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783" w:rsidRDefault="00514783">
      <w:pPr>
        <w:pStyle w:val="Sinespaciado"/>
        <w:spacing w:line="360" w:lineRule="auto"/>
        <w:jc w:val="center"/>
        <w:rPr>
          <w:rFonts w:ascii="Calibri" w:hAnsi="Calibri" w:cs="Calibri"/>
          <w:b/>
          <w:color w:val="auto"/>
          <w:u w:val="single"/>
        </w:rPr>
      </w:pPr>
    </w:p>
    <w:p w:rsidR="00514783" w:rsidRDefault="00B07FCC">
      <w:pPr>
        <w:pStyle w:val="Sinespaciado"/>
        <w:spacing w:line="360" w:lineRule="auto"/>
        <w:jc w:val="center"/>
        <w:rPr>
          <w:rFonts w:ascii="Calibri" w:hAnsi="Calibri" w:cs="Calibri"/>
          <w:b/>
          <w:color w:val="auto"/>
          <w:u w:val="single"/>
        </w:rPr>
      </w:pPr>
      <w:r>
        <w:rPr>
          <w:rFonts w:ascii="Calibri" w:hAnsi="Calibri" w:cs="Calibri"/>
          <w:b/>
          <w:color w:val="auto"/>
          <w:u w:val="single"/>
        </w:rPr>
        <w:t>UNA INSTALACIÓN DE VOLUSPA JARPA EN EL CABILDO</w:t>
      </w:r>
    </w:p>
    <w:p w:rsidR="00514783" w:rsidRDefault="00514783">
      <w:pPr>
        <w:pStyle w:val="Sinespaciado"/>
        <w:spacing w:line="360" w:lineRule="auto"/>
        <w:jc w:val="both"/>
        <w:rPr>
          <w:rFonts w:ascii="Calibri" w:hAnsi="Calibri" w:cs="Calibri"/>
          <w:color w:val="auto"/>
        </w:rPr>
      </w:pPr>
    </w:p>
    <w:p w:rsidR="00514783" w:rsidRDefault="00B07FCC">
      <w:pPr>
        <w:pStyle w:val="Sinespaciado"/>
        <w:spacing w:line="360" w:lineRule="auto"/>
        <w:jc w:val="both"/>
        <w:rPr>
          <w:rFonts w:ascii="Calibri" w:eastAsia="Calibri" w:hAnsi="Calibri" w:cs="Calibri"/>
          <w:b/>
          <w:bCs/>
          <w:color w:val="auto"/>
          <w:shd w:val="clear" w:color="auto" w:fill="FFFFFF"/>
        </w:rPr>
      </w:pPr>
      <w:r>
        <w:rPr>
          <w:rFonts w:ascii="Calibri" w:hAnsi="Calibri" w:cs="Calibri"/>
          <w:b/>
          <w:color w:val="auto"/>
        </w:rPr>
        <w:t xml:space="preserve">La segunda edición de BIENALSUR 2019, el evento cultural de arte contemporáneo de Argentina para el mundo, inaugura el 28 de junio a las 18.30 en el Museo </w:t>
      </w:r>
      <w:r>
        <w:rPr>
          <w:rFonts w:ascii="Calibri" w:hAnsi="Calibri" w:cs="Calibri"/>
          <w:b/>
          <w:bCs/>
          <w:color w:val="auto"/>
        </w:rPr>
        <w:t xml:space="preserve">Nacional del Cabildo y la Revolución de Mayo </w:t>
      </w:r>
      <w:r>
        <w:rPr>
          <w:rFonts w:ascii="Calibri" w:hAnsi="Calibri" w:cs="Calibri"/>
          <w:b/>
          <w:bCs/>
          <w:color w:val="auto"/>
        </w:rPr>
        <w:t xml:space="preserve">(Bolívar 65), </w:t>
      </w:r>
      <w:r>
        <w:rPr>
          <w:rFonts w:ascii="Calibri" w:eastAsia="Calibri" w:hAnsi="Calibri" w:cs="Calibri"/>
          <w:b/>
          <w:bCs/>
          <w:color w:val="auto"/>
        </w:rPr>
        <w:t>la instalación “</w:t>
      </w:r>
      <w:r>
        <w:rPr>
          <w:rFonts w:ascii="Calibri" w:eastAsia="Calibri" w:hAnsi="Calibri" w:cs="Calibri"/>
          <w:b/>
          <w:bCs/>
          <w:color w:val="auto"/>
          <w:shd w:val="clear" w:color="auto" w:fill="FFFFFF"/>
        </w:rPr>
        <w:t xml:space="preserve">Ópera </w:t>
      </w:r>
      <w:proofErr w:type="spellStart"/>
      <w:r>
        <w:rPr>
          <w:rFonts w:ascii="Calibri" w:eastAsia="Calibri" w:hAnsi="Calibri" w:cs="Calibri"/>
          <w:b/>
          <w:bCs/>
          <w:color w:val="auto"/>
          <w:shd w:val="clear" w:color="auto" w:fill="FFFFFF"/>
        </w:rPr>
        <w:t>Emancipatoria</w:t>
      </w:r>
      <w:proofErr w:type="spellEnd"/>
      <w:r>
        <w:rPr>
          <w:rFonts w:ascii="Calibri" w:eastAsia="Calibri" w:hAnsi="Calibri" w:cs="Calibri"/>
          <w:b/>
          <w:bCs/>
          <w:color w:val="auto"/>
          <w:shd w:val="clear" w:color="auto" w:fill="FFFFFF"/>
        </w:rPr>
        <w:t xml:space="preserve">” de la artista chilena </w:t>
      </w:r>
      <w:proofErr w:type="spellStart"/>
      <w:r>
        <w:rPr>
          <w:rFonts w:ascii="Calibri" w:eastAsia="Calibri" w:hAnsi="Calibri" w:cs="Calibri"/>
          <w:b/>
          <w:bCs/>
          <w:color w:val="auto"/>
          <w:shd w:val="clear" w:color="auto" w:fill="FFFFFF"/>
        </w:rPr>
        <w:t>Voluspa</w:t>
      </w:r>
      <w:proofErr w:type="spellEnd"/>
      <w:r>
        <w:rPr>
          <w:rFonts w:ascii="Calibri" w:eastAsia="Calibri" w:hAnsi="Calibri" w:cs="Calibri"/>
          <w:b/>
          <w:bCs/>
          <w:color w:val="auto"/>
          <w:shd w:val="clear" w:color="auto" w:fill="FFFFFF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auto"/>
          <w:shd w:val="clear" w:color="auto" w:fill="FFFFFF"/>
        </w:rPr>
        <w:t>Jarpa</w:t>
      </w:r>
      <w:proofErr w:type="spellEnd"/>
      <w:r>
        <w:rPr>
          <w:rFonts w:ascii="Calibri" w:eastAsia="Calibri" w:hAnsi="Calibri" w:cs="Calibri"/>
          <w:b/>
          <w:bCs/>
          <w:color w:val="auto"/>
          <w:shd w:val="clear" w:color="auto" w:fill="FFFFFF"/>
        </w:rPr>
        <w:t>.</w:t>
      </w:r>
    </w:p>
    <w:p w:rsidR="00514783" w:rsidRDefault="00B07FCC">
      <w:pPr>
        <w:spacing w:line="360" w:lineRule="auto"/>
        <w:jc w:val="both"/>
        <w:rPr>
          <w:rFonts w:ascii="Calibri" w:eastAsia="Calibri" w:hAnsi="Calibri" w:cs="Calibri"/>
          <w:color w:val="auto"/>
          <w:shd w:val="clear" w:color="auto" w:fill="FFFFFF"/>
        </w:rPr>
      </w:pPr>
      <w:r>
        <w:rPr>
          <w:rFonts w:ascii="Calibri" w:eastAsia="Calibri" w:hAnsi="Calibri" w:cs="Calibri"/>
          <w:color w:val="auto"/>
          <w:shd w:val="clear" w:color="auto" w:fill="FFFFFF"/>
        </w:rPr>
        <w:tab/>
        <w:t>La presencia de esta instalación en el Cabildo de Buenos Aires constituye un activador de sentidos sobre los hechos que este espacio histórico evoca: repensar la Revol</w:t>
      </w:r>
      <w:r>
        <w:rPr>
          <w:rFonts w:ascii="Calibri" w:eastAsia="Calibri" w:hAnsi="Calibri" w:cs="Calibri"/>
          <w:color w:val="auto"/>
          <w:shd w:val="clear" w:color="auto" w:fill="FFFFFF"/>
        </w:rPr>
        <w:t xml:space="preserve">ución de Mayo de 1810 a partir de esta obra de </w:t>
      </w:r>
      <w:proofErr w:type="spellStart"/>
      <w:r>
        <w:rPr>
          <w:rFonts w:ascii="Calibri" w:eastAsia="Calibri" w:hAnsi="Calibri" w:cs="Calibri"/>
          <w:color w:val="auto"/>
          <w:shd w:val="clear" w:color="auto" w:fill="FFFFFF"/>
        </w:rPr>
        <w:t>Voluspa</w:t>
      </w:r>
      <w:proofErr w:type="spellEnd"/>
      <w:r>
        <w:rPr>
          <w:rFonts w:ascii="Calibri" w:eastAsia="Calibri" w:hAnsi="Calibri" w:cs="Calibri"/>
          <w:color w:val="auto"/>
          <w:shd w:val="clear" w:color="auto" w:fill="FFFFFF"/>
        </w:rPr>
        <w:t xml:space="preserve"> </w:t>
      </w:r>
      <w:proofErr w:type="spellStart"/>
      <w:r>
        <w:rPr>
          <w:rFonts w:ascii="Calibri" w:eastAsia="Calibri" w:hAnsi="Calibri" w:cs="Calibri"/>
          <w:color w:val="auto"/>
          <w:shd w:val="clear" w:color="auto" w:fill="FFFFFF"/>
        </w:rPr>
        <w:t>Jarpa</w:t>
      </w:r>
      <w:proofErr w:type="spellEnd"/>
      <w:r>
        <w:rPr>
          <w:rFonts w:ascii="Calibri" w:eastAsia="Calibri" w:hAnsi="Calibri" w:cs="Calibri"/>
          <w:color w:val="auto"/>
          <w:shd w:val="clear" w:color="auto" w:fill="FFFFFF"/>
        </w:rPr>
        <w:t xml:space="preserve"> abre nuevos campos de lectura e interpretación de una historia que todos creemos conocer, explican desde la curaduría de BIENALSUR.</w:t>
      </w:r>
    </w:p>
    <w:p w:rsidR="00514783" w:rsidRDefault="00B07FCC">
      <w:pPr>
        <w:spacing w:line="360" w:lineRule="auto"/>
        <w:jc w:val="both"/>
        <w:rPr>
          <w:rFonts w:ascii="Calibri" w:eastAsia="Calibri" w:hAnsi="Calibri" w:cs="Calibri"/>
          <w:color w:val="auto"/>
          <w:shd w:val="clear" w:color="auto" w:fill="FFFFFF"/>
        </w:rPr>
      </w:pPr>
      <w:r>
        <w:rPr>
          <w:rFonts w:ascii="Calibri" w:eastAsia="Calibri" w:hAnsi="Calibri" w:cs="Calibri"/>
          <w:color w:val="auto"/>
          <w:shd w:val="clear" w:color="auto" w:fill="FFFFFF"/>
        </w:rPr>
        <w:tab/>
      </w:r>
      <w:proofErr w:type="spellStart"/>
      <w:r>
        <w:rPr>
          <w:rFonts w:ascii="Calibri" w:eastAsia="Calibri" w:hAnsi="Calibri" w:cs="Calibri"/>
          <w:color w:val="auto"/>
          <w:shd w:val="clear" w:color="auto" w:fill="FFFFFF"/>
        </w:rPr>
        <w:t>Voluspa</w:t>
      </w:r>
      <w:proofErr w:type="spellEnd"/>
      <w:r>
        <w:rPr>
          <w:rFonts w:ascii="Calibri" w:eastAsia="Calibri" w:hAnsi="Calibri" w:cs="Calibri"/>
          <w:color w:val="auto"/>
          <w:shd w:val="clear" w:color="auto" w:fill="FFFFFF"/>
        </w:rPr>
        <w:t xml:space="preserve"> </w:t>
      </w:r>
      <w:proofErr w:type="spellStart"/>
      <w:r>
        <w:rPr>
          <w:rFonts w:ascii="Calibri" w:eastAsia="Calibri" w:hAnsi="Calibri" w:cs="Calibri"/>
          <w:color w:val="auto"/>
          <w:shd w:val="clear" w:color="auto" w:fill="FFFFFF"/>
        </w:rPr>
        <w:t>Jarpa</w:t>
      </w:r>
      <w:proofErr w:type="spellEnd"/>
      <w:r>
        <w:rPr>
          <w:rFonts w:ascii="Calibri" w:eastAsia="Calibri" w:hAnsi="Calibri" w:cs="Calibri"/>
          <w:color w:val="auto"/>
          <w:shd w:val="clear" w:color="auto" w:fill="FFFFFF"/>
        </w:rPr>
        <w:t xml:space="preserve"> es actualmente una de las artistas chilenas con </w:t>
      </w:r>
      <w:r>
        <w:rPr>
          <w:rFonts w:ascii="Calibri" w:eastAsia="Calibri" w:hAnsi="Calibri" w:cs="Calibri"/>
          <w:color w:val="auto"/>
          <w:shd w:val="clear" w:color="auto" w:fill="FFFFFF"/>
        </w:rPr>
        <w:t>mayor presencia en los circuitos internacionales. Sus proyectos son reflexiones y grandes instalaciones en torno a la memoria, que la han</w:t>
      </w:r>
      <w:r w:rsidR="00432811">
        <w:rPr>
          <w:rFonts w:ascii="Calibri" w:eastAsia="Calibri" w:hAnsi="Calibri" w:cs="Calibri"/>
          <w:color w:val="auto"/>
          <w:shd w:val="clear" w:color="auto" w:fill="FFFFFF"/>
        </w:rPr>
        <w:t xml:space="preserve"> </w:t>
      </w:r>
      <w:r>
        <w:rPr>
          <w:rFonts w:ascii="Calibri" w:eastAsia="Calibri" w:hAnsi="Calibri" w:cs="Calibri"/>
          <w:color w:val="auto"/>
          <w:shd w:val="clear" w:color="auto" w:fill="FFFFFF"/>
        </w:rPr>
        <w:t>llevado a exponer en algunos de los museos y centros de arte más destacados de América Latina y Europa, incluida la Bi</w:t>
      </w:r>
      <w:r>
        <w:rPr>
          <w:rFonts w:ascii="Calibri" w:eastAsia="Calibri" w:hAnsi="Calibri" w:cs="Calibri"/>
          <w:color w:val="auto"/>
          <w:shd w:val="clear" w:color="auto" w:fill="FFFFFF"/>
        </w:rPr>
        <w:t>enal de Venecia.</w:t>
      </w:r>
    </w:p>
    <w:p w:rsidR="00514783" w:rsidRDefault="00B07FCC">
      <w:pPr>
        <w:pStyle w:val="Sinespaciado"/>
        <w:spacing w:line="360" w:lineRule="auto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ab/>
        <w:t>Organizada por la Universidad Nacional de Tres de Febrero (UNTREF), la segunda edición de la Bienal Internacional de Arte Contemporáneo de América del Sur se realiza de mayo a noviembre de 2019 con la participación de más de 400 artistas,</w:t>
      </w:r>
      <w:r>
        <w:rPr>
          <w:rFonts w:ascii="Calibri" w:hAnsi="Calibri" w:cs="Calibri"/>
          <w:color w:val="auto"/>
        </w:rPr>
        <w:t xml:space="preserve"> quienes presentan sus obras en exposiciones simultáneas, distribuidas en 43 ciudades de una veintena de </w:t>
      </w:r>
      <w:proofErr w:type="gramStart"/>
      <w:r>
        <w:rPr>
          <w:rFonts w:ascii="Calibri" w:hAnsi="Calibri" w:cs="Calibri"/>
          <w:color w:val="auto"/>
        </w:rPr>
        <w:t>países</w:t>
      </w:r>
      <w:proofErr w:type="gramEnd"/>
      <w:r>
        <w:rPr>
          <w:rFonts w:ascii="Calibri" w:hAnsi="Calibri" w:cs="Calibri"/>
          <w:color w:val="auto"/>
        </w:rPr>
        <w:t>, a través de más de cien sedes con las que BIENALSUR trabaja de forma conjunta y colaborativa.</w:t>
      </w:r>
    </w:p>
    <w:p w:rsidR="00514783" w:rsidRDefault="00B07FCC">
      <w:pPr>
        <w:pStyle w:val="Sinespaciado"/>
        <w:spacing w:line="360" w:lineRule="auto"/>
        <w:ind w:firstLine="708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BIENALSUR 2019 fue lanzada oficialmente en mayo p</w:t>
      </w:r>
      <w:r>
        <w:rPr>
          <w:rFonts w:ascii="Calibri" w:hAnsi="Calibri" w:cs="Calibri"/>
          <w:color w:val="auto"/>
        </w:rPr>
        <w:t>asado en la provincia de Tierra del Fuego, en un simbólico posicionamiento al sur del sur, y luego de inaugurar capítulos en distintos territorios como Tucumán, Rosario, Córdoba, San Juan, Brasil, Suiza y Francia, y su despliegue en Buenos Aires, seguirá e</w:t>
      </w:r>
      <w:r>
        <w:rPr>
          <w:rFonts w:ascii="Calibri" w:hAnsi="Calibri" w:cs="Calibri"/>
          <w:color w:val="auto"/>
        </w:rPr>
        <w:t xml:space="preserve">xtendiéndose luego a países como Bolivia, Chile, Colombia, Ecuador, México, Paraguay, Perú, Uruguay, </w:t>
      </w:r>
      <w:proofErr w:type="spellStart"/>
      <w:r>
        <w:rPr>
          <w:rFonts w:ascii="Calibri" w:hAnsi="Calibri" w:cs="Calibri"/>
          <w:color w:val="auto"/>
        </w:rPr>
        <w:t>Benin</w:t>
      </w:r>
      <w:proofErr w:type="spellEnd"/>
      <w:r>
        <w:rPr>
          <w:rFonts w:ascii="Calibri" w:hAnsi="Calibri" w:cs="Calibri"/>
          <w:color w:val="auto"/>
        </w:rPr>
        <w:t>, España, Francia, Italia, Marruecos y Japón, entre otros.</w:t>
      </w:r>
    </w:p>
    <w:p w:rsidR="00514783" w:rsidRDefault="00B07FCC">
      <w:pPr>
        <w:pStyle w:val="Sinespaciado"/>
        <w:spacing w:line="360" w:lineRule="auto"/>
        <w:ind w:firstLine="708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lastRenderedPageBreak/>
        <w:t xml:space="preserve">BIENALSUR concibe a la cultura como un vehículo de integración entre países. Para conectar </w:t>
      </w:r>
      <w:r>
        <w:rPr>
          <w:rFonts w:ascii="Calibri" w:hAnsi="Calibri" w:cs="Calibri"/>
          <w:color w:val="auto"/>
        </w:rPr>
        <w:t>todas sus sedes plantea una cartografía inédita, que borra fronteras y piensa junto con los artistas, entre lo local y lo global. De manera simbólica, sitúa el MUNTREF Hotel de Inmigrantes, en el puerto de Buenos Aires, como el kilómetro 0 y a partir de al</w:t>
      </w:r>
      <w:r>
        <w:rPr>
          <w:rFonts w:ascii="Calibri" w:hAnsi="Calibri" w:cs="Calibri"/>
          <w:color w:val="auto"/>
        </w:rPr>
        <w:t xml:space="preserve">lí, cada sede participante es renombrada con un kilómetro que sienta las bases de esta singular geografía, y que en esta edición vuelve a alcanzar la ciudad de Tokio, Japón, bautizada con el KM 18.370. </w:t>
      </w:r>
    </w:p>
    <w:p w:rsidR="00514783" w:rsidRDefault="00B07FCC">
      <w:pPr>
        <w:pStyle w:val="Sinespaciado"/>
        <w:spacing w:line="360" w:lineRule="auto"/>
        <w:ind w:firstLine="708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Así, la bienal se estructura y despliega en el territ</w:t>
      </w:r>
      <w:r>
        <w:rPr>
          <w:rFonts w:ascii="Calibri" w:hAnsi="Calibri" w:cs="Calibri"/>
          <w:color w:val="auto"/>
        </w:rPr>
        <w:t>orio a través de exposiciones que se enmarcan en seis grandes ejes curatoriales y que dan coherencia y sentido a toda su cartografía: “Cuestiones de género”, “Tránsitos y Migraciones”, “Arte y Espacio público”, “Modos de ver”, “Memorias y olvidos”, “Arte y</w:t>
      </w:r>
      <w:r>
        <w:rPr>
          <w:rFonts w:ascii="Calibri" w:hAnsi="Calibri" w:cs="Calibri"/>
          <w:color w:val="auto"/>
        </w:rPr>
        <w:t xml:space="preserve"> ciencia/Arte y naturaleza”, y que ayudarán al espectador a trazar su propio circuito de recorrido en base a sus intereses.</w:t>
      </w:r>
    </w:p>
    <w:p w:rsidR="00514783" w:rsidRDefault="00514783">
      <w:pPr>
        <w:pStyle w:val="Sinespaciado"/>
        <w:spacing w:line="360" w:lineRule="auto"/>
        <w:jc w:val="both"/>
        <w:rPr>
          <w:rFonts w:ascii="Calibri" w:hAnsi="Calibri" w:cs="Calibri"/>
          <w:color w:val="auto"/>
        </w:rPr>
      </w:pPr>
    </w:p>
    <w:p w:rsidR="00514783" w:rsidRDefault="00B07FCC">
      <w:pPr>
        <w:pStyle w:val="Sinespaciado"/>
        <w:spacing w:line="360" w:lineRule="auto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b/>
          <w:color w:val="auto"/>
        </w:rPr>
        <w:t xml:space="preserve">PRENSA </w:t>
      </w:r>
      <w:r>
        <w:rPr>
          <w:rFonts w:ascii="Calibri" w:hAnsi="Calibri" w:cs="Calibri"/>
          <w:color w:val="auto"/>
        </w:rPr>
        <w:t>| Toda la información sobre BIENALSUR 2019, materiales de prensa e imágenes en alta resolución está disponible para descarga</w:t>
      </w:r>
      <w:r>
        <w:rPr>
          <w:rFonts w:ascii="Calibri" w:hAnsi="Calibri" w:cs="Calibri"/>
          <w:color w:val="auto"/>
        </w:rPr>
        <w:t xml:space="preserve"> desde nuestra página web: https://bienalsur.org/es/prensa</w:t>
      </w:r>
    </w:p>
    <w:p w:rsidR="00514783" w:rsidRDefault="00514783">
      <w:pPr>
        <w:pStyle w:val="Sinespaciado"/>
        <w:spacing w:line="360" w:lineRule="auto"/>
        <w:jc w:val="both"/>
        <w:rPr>
          <w:rFonts w:ascii="Calibri" w:hAnsi="Calibri" w:cs="Calibri"/>
          <w:color w:val="auto"/>
        </w:rPr>
      </w:pPr>
    </w:p>
    <w:p w:rsidR="00514783" w:rsidRDefault="00B07FCC">
      <w:pPr>
        <w:pStyle w:val="Sinespaciado"/>
        <w:spacing w:line="360" w:lineRule="auto"/>
        <w:jc w:val="both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>BIENALSUR EN REDES</w:t>
      </w:r>
      <w:r>
        <w:rPr>
          <w:rFonts w:ascii="Calibri" w:hAnsi="Calibri" w:cs="Calibri"/>
          <w:b/>
          <w:color w:val="auto"/>
        </w:rPr>
        <w:tab/>
      </w:r>
      <w:r>
        <w:rPr>
          <w:rFonts w:ascii="Calibri" w:hAnsi="Calibri" w:cs="Calibri"/>
          <w:b/>
          <w:color w:val="auto"/>
        </w:rPr>
        <w:tab/>
      </w:r>
      <w:r>
        <w:rPr>
          <w:rFonts w:ascii="Calibri" w:hAnsi="Calibri" w:cs="Calibri"/>
          <w:b/>
          <w:color w:val="auto"/>
        </w:rPr>
        <w:tab/>
      </w:r>
      <w:r>
        <w:rPr>
          <w:rFonts w:ascii="Calibri" w:hAnsi="Calibri" w:cs="Calibri"/>
          <w:b/>
          <w:color w:val="auto"/>
        </w:rPr>
        <w:tab/>
      </w:r>
      <w:proofErr w:type="spellStart"/>
      <w:r>
        <w:rPr>
          <w:rFonts w:ascii="Calibri" w:hAnsi="Calibri" w:cs="Calibri"/>
          <w:b/>
          <w:color w:val="auto"/>
        </w:rPr>
        <w:t>Hashtags</w:t>
      </w:r>
      <w:proofErr w:type="spellEnd"/>
      <w:r>
        <w:rPr>
          <w:rFonts w:ascii="Calibri" w:hAnsi="Calibri" w:cs="Calibri"/>
          <w:b/>
          <w:color w:val="auto"/>
        </w:rPr>
        <w:t xml:space="preserve"> sugeridos:</w:t>
      </w:r>
    </w:p>
    <w:p w:rsidR="00514783" w:rsidRDefault="00B07FCC">
      <w:pPr>
        <w:pStyle w:val="Sinespaciado"/>
        <w:spacing w:line="360" w:lineRule="auto"/>
        <w:jc w:val="both"/>
        <w:rPr>
          <w:rFonts w:ascii="Calibri" w:hAnsi="Calibri" w:cs="Calibri"/>
          <w:color w:val="auto"/>
        </w:rPr>
      </w:pPr>
      <w:proofErr w:type="spellStart"/>
      <w:r>
        <w:rPr>
          <w:rFonts w:ascii="Calibri" w:hAnsi="Calibri" w:cs="Calibri"/>
          <w:color w:val="auto"/>
        </w:rPr>
        <w:t>Instagram</w:t>
      </w:r>
      <w:proofErr w:type="spellEnd"/>
      <w:r>
        <w:rPr>
          <w:rFonts w:ascii="Calibri" w:hAnsi="Calibri" w:cs="Calibri"/>
          <w:color w:val="auto"/>
        </w:rPr>
        <w:t xml:space="preserve"> /</w:t>
      </w:r>
      <w:proofErr w:type="spellStart"/>
      <w:r>
        <w:rPr>
          <w:rFonts w:ascii="Calibri" w:hAnsi="Calibri" w:cs="Calibri"/>
          <w:color w:val="auto"/>
        </w:rPr>
        <w:t>BIENALSURarte</w:t>
      </w:r>
      <w:proofErr w:type="spellEnd"/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  <w:t>#BIENALSUR</w:t>
      </w:r>
    </w:p>
    <w:p w:rsidR="00514783" w:rsidRDefault="00B07FCC">
      <w:pPr>
        <w:pStyle w:val="Sinespaciado"/>
        <w:spacing w:line="360" w:lineRule="auto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Facebook /</w:t>
      </w:r>
      <w:proofErr w:type="spellStart"/>
      <w:r>
        <w:rPr>
          <w:rFonts w:ascii="Calibri" w:hAnsi="Calibri" w:cs="Calibri"/>
          <w:color w:val="auto"/>
        </w:rPr>
        <w:t>BIENALSURarte</w:t>
      </w:r>
      <w:proofErr w:type="spellEnd"/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  <w:t>#BIENALSUR2019</w:t>
      </w:r>
    </w:p>
    <w:p w:rsidR="00514783" w:rsidRDefault="00432811">
      <w:pPr>
        <w:pStyle w:val="Sinespaciado"/>
        <w:spacing w:line="360" w:lineRule="auto"/>
        <w:jc w:val="both"/>
        <w:rPr>
          <w:rFonts w:ascii="Calibri" w:hAnsi="Calibri" w:cs="Calibri"/>
          <w:color w:val="auto"/>
        </w:rPr>
      </w:pPr>
      <w:proofErr w:type="spellStart"/>
      <w:r>
        <w:rPr>
          <w:rFonts w:ascii="Calibri" w:hAnsi="Calibri" w:cs="Calibri"/>
          <w:color w:val="auto"/>
        </w:rPr>
        <w:t>Twitter</w:t>
      </w:r>
      <w:proofErr w:type="spellEnd"/>
      <w:r>
        <w:rPr>
          <w:rFonts w:ascii="Calibri" w:hAnsi="Calibri" w:cs="Calibri"/>
          <w:color w:val="auto"/>
        </w:rPr>
        <w:t xml:space="preserve"> /</w:t>
      </w:r>
      <w:proofErr w:type="spellStart"/>
      <w:r>
        <w:rPr>
          <w:rFonts w:ascii="Calibri" w:hAnsi="Calibri" w:cs="Calibri"/>
          <w:color w:val="auto"/>
        </w:rPr>
        <w:t>BIENALSURarte</w:t>
      </w:r>
      <w:proofErr w:type="spellEnd"/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bookmarkStart w:id="0" w:name="_GoBack"/>
      <w:bookmarkEnd w:id="0"/>
      <w:r w:rsidR="00B07FCC">
        <w:rPr>
          <w:rFonts w:ascii="Calibri" w:hAnsi="Calibri" w:cs="Calibri"/>
          <w:color w:val="auto"/>
        </w:rPr>
        <w:t>#</w:t>
      </w:r>
      <w:proofErr w:type="spellStart"/>
      <w:r w:rsidR="00B07FCC">
        <w:rPr>
          <w:rFonts w:ascii="Calibri" w:hAnsi="Calibri" w:cs="Calibri"/>
          <w:color w:val="auto"/>
        </w:rPr>
        <w:t>ElArteBIENALSUR</w:t>
      </w:r>
      <w:proofErr w:type="spellEnd"/>
    </w:p>
    <w:p w:rsidR="00514783" w:rsidRDefault="00B07FCC">
      <w:pPr>
        <w:pStyle w:val="Sinespaciado"/>
        <w:spacing w:line="360" w:lineRule="auto"/>
        <w:jc w:val="both"/>
        <w:rPr>
          <w:rFonts w:ascii="Calibri" w:hAnsi="Calibri" w:cs="Calibri"/>
          <w:color w:val="auto"/>
        </w:rPr>
      </w:pPr>
      <w:proofErr w:type="spellStart"/>
      <w:r>
        <w:rPr>
          <w:rFonts w:ascii="Calibri" w:hAnsi="Calibri" w:cs="Calibri"/>
          <w:color w:val="auto"/>
        </w:rPr>
        <w:t>Youtube</w:t>
      </w:r>
      <w:proofErr w:type="spellEnd"/>
      <w:r>
        <w:rPr>
          <w:rFonts w:ascii="Calibri" w:hAnsi="Calibri" w:cs="Calibri"/>
          <w:color w:val="auto"/>
        </w:rPr>
        <w:t xml:space="preserve"> /</w:t>
      </w:r>
      <w:proofErr w:type="spellStart"/>
      <w:r>
        <w:rPr>
          <w:rFonts w:ascii="Calibri" w:hAnsi="Calibri" w:cs="Calibri"/>
          <w:color w:val="auto"/>
        </w:rPr>
        <w:t>BIENALSURsurarte</w:t>
      </w:r>
      <w:proofErr w:type="spellEnd"/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>#</w:t>
      </w:r>
      <w:proofErr w:type="spellStart"/>
      <w:r>
        <w:rPr>
          <w:rFonts w:ascii="Calibri" w:hAnsi="Calibri" w:cs="Calibri"/>
          <w:color w:val="auto"/>
        </w:rPr>
        <w:t>FestivalBienalsur</w:t>
      </w:r>
      <w:proofErr w:type="spellEnd"/>
    </w:p>
    <w:sectPr w:rsidR="00514783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FCC" w:rsidRDefault="00B07FCC">
      <w:r>
        <w:separator/>
      </w:r>
    </w:p>
  </w:endnote>
  <w:endnote w:type="continuationSeparator" w:id="0">
    <w:p w:rsidR="00B07FCC" w:rsidRDefault="00B07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783" w:rsidRDefault="00514783">
    <w:pPr>
      <w:pStyle w:val="Piedepgina"/>
    </w:pPr>
  </w:p>
  <w:p w:rsidR="00514783" w:rsidRDefault="00B07FCC">
    <w:pPr>
      <w:pStyle w:val="Piedepgina"/>
    </w:pPr>
    <w:r>
      <w:rPr>
        <w:noProof/>
        <w:lang w:eastAsia="es-AR"/>
      </w:rPr>
      <w:drawing>
        <wp:anchor distT="0" distB="0" distL="114300" distR="114300" simplePos="0" relativeHeight="3" behindDoc="1" locked="0" layoutInCell="1" allowOverlap="1">
          <wp:simplePos x="0" y="0"/>
          <wp:positionH relativeFrom="column">
            <wp:posOffset>-118110</wp:posOffset>
          </wp:positionH>
          <wp:positionV relativeFrom="paragraph">
            <wp:posOffset>20320</wp:posOffset>
          </wp:positionV>
          <wp:extent cx="1590675" cy="285750"/>
          <wp:effectExtent l="0" t="0" r="0" b="0"/>
          <wp:wrapSquare wrapText="bothSides"/>
          <wp:docPr id="3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0482" b="63410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FCC" w:rsidRDefault="00B07FCC">
      <w:r>
        <w:separator/>
      </w:r>
    </w:p>
  </w:footnote>
  <w:footnote w:type="continuationSeparator" w:id="0">
    <w:p w:rsidR="00B07FCC" w:rsidRDefault="00B07F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783" w:rsidRDefault="00B07FCC">
    <w:pPr>
      <w:pStyle w:val="Encabezamiento"/>
    </w:pPr>
    <w:r>
      <w:rPr>
        <w:noProof/>
        <w:lang w:eastAsia="es-A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-309880</wp:posOffset>
          </wp:positionH>
          <wp:positionV relativeFrom="paragraph">
            <wp:posOffset>-315595</wp:posOffset>
          </wp:positionV>
          <wp:extent cx="1391285" cy="1144270"/>
          <wp:effectExtent l="0" t="0" r="0" b="0"/>
          <wp:wrapSquare wrapText="bothSides"/>
          <wp:docPr id="1" name="Picture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12" r="81369" b="51577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1144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AR"/>
      </w:rPr>
      <w:drawing>
        <wp:anchor distT="0" distB="0" distL="114300" distR="114300" simplePos="0" relativeHeight="5" behindDoc="1" locked="0" layoutInCell="1" allowOverlap="1">
          <wp:simplePos x="0" y="0"/>
          <wp:positionH relativeFrom="margin">
            <wp:posOffset>4723765</wp:posOffset>
          </wp:positionH>
          <wp:positionV relativeFrom="paragraph">
            <wp:posOffset>-314325</wp:posOffset>
          </wp:positionV>
          <wp:extent cx="1303655" cy="1144270"/>
          <wp:effectExtent l="0" t="0" r="0" b="0"/>
          <wp:wrapSquare wrapText="bothSides"/>
          <wp:docPr id="2" name="Picture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82835" b="51577"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44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14783" w:rsidRDefault="00514783">
    <w:pPr>
      <w:pStyle w:val="Encabezamiento"/>
    </w:pPr>
  </w:p>
  <w:p w:rsidR="00514783" w:rsidRDefault="00514783">
    <w:pPr>
      <w:pStyle w:val="Encabezamiento"/>
    </w:pPr>
  </w:p>
  <w:p w:rsidR="00514783" w:rsidRDefault="00514783">
    <w:pPr>
      <w:pStyle w:val="Encabezamiento"/>
    </w:pPr>
  </w:p>
  <w:p w:rsidR="00514783" w:rsidRDefault="00514783">
    <w:pPr>
      <w:pStyle w:val="Encabezamien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4783"/>
    <w:rsid w:val="00432811"/>
    <w:rsid w:val="00514783"/>
    <w:rsid w:val="00B0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Calibri"/>
        <w:sz w:val="22"/>
        <w:szCs w:val="22"/>
        <w:lang w:val="es-A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uppressAutoHyphens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customStyle="1" w:styleId="Encabezado2">
    <w:name w:val="Encabezado 2"/>
    <w:basedOn w:val="Normal"/>
    <w:link w:val="Ttulo2Car"/>
    <w:uiPriority w:val="9"/>
    <w:qFormat/>
    <w:rsid w:val="00F6211B"/>
    <w:pPr>
      <w:outlineLvl w:val="1"/>
    </w:pPr>
  </w:style>
  <w:style w:type="paragraph" w:customStyle="1" w:styleId="Encabezado3">
    <w:name w:val="Encabezado 3"/>
    <w:basedOn w:val="Normal"/>
    <w:link w:val="Ttulo3Car"/>
    <w:uiPriority w:val="9"/>
    <w:qFormat/>
    <w:rsid w:val="00F6211B"/>
    <w:pPr>
      <w:outlineLvl w:val="2"/>
    </w:p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character" w:customStyle="1" w:styleId="im">
    <w:name w:val="im"/>
    <w:basedOn w:val="Fuentedeprrafopredeter"/>
    <w:rsid w:val="00A765C7"/>
  </w:style>
  <w:style w:type="character" w:customStyle="1" w:styleId="Destacado">
    <w:name w:val="Destacado"/>
    <w:basedOn w:val="Fuentedeprrafopredeter"/>
    <w:uiPriority w:val="20"/>
    <w:qFormat/>
    <w:rsid w:val="00C909F8"/>
    <w:rPr>
      <w:i/>
      <w:iCs/>
    </w:rPr>
  </w:style>
  <w:style w:type="character" w:customStyle="1" w:styleId="Ttulo2Car">
    <w:name w:val="Título 2 Car"/>
    <w:basedOn w:val="Fuentedeprrafopredeter"/>
    <w:link w:val="Encabezad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Encabezad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n-US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n-US"/>
    </w:rPr>
  </w:style>
  <w:style w:type="character" w:customStyle="1" w:styleId="Ttulo1Car">
    <w:name w:val="Título 1 Car"/>
    <w:basedOn w:val="Fuentedeprrafopredeter"/>
    <w:link w:val="Encabezado1"/>
    <w:uiPriority w:val="9"/>
    <w:rsid w:val="00EA5898"/>
    <w:rPr>
      <w:rFonts w:ascii="Cambria" w:hAnsi="Cambria"/>
      <w:b/>
      <w:bCs/>
      <w:color w:val="365F91"/>
      <w:sz w:val="28"/>
      <w:szCs w:val="28"/>
      <w:lang w:eastAsia="es-AR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Symbol"/>
    </w:rPr>
  </w:style>
  <w:style w:type="character" w:customStyle="1" w:styleId="ListLabel4">
    <w:name w:val="ListLabel 4"/>
    <w:rPr>
      <w:rFonts w:cs="Wingdings"/>
    </w:rPr>
  </w:style>
  <w:style w:type="character" w:customStyle="1" w:styleId="ListLabel5">
    <w:name w:val="ListLabel 5"/>
    <w:rPr>
      <w:rFonts w:eastAsia="Symbol" w:cs="Symbol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2"/>
      <w:vertAlign w:val="baseline"/>
    </w:rPr>
  </w:style>
  <w:style w:type="character" w:customStyle="1" w:styleId="ListLabel6">
    <w:name w:val="ListLabel 6"/>
    <w:rPr>
      <w:rFonts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2"/>
      <w:vertAlign w:val="baseline"/>
    </w:rPr>
  </w:style>
  <w:style w:type="paragraph" w:styleId="Encabezado">
    <w:name w:val="header"/>
    <w:basedOn w:val="Normal"/>
    <w:next w:val="Cuerpodetexto"/>
    <w:link w:val="EncabezadoCar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Cuerpodetexto">
    <w:name w:val="Cuerpo de texto"/>
    <w:basedOn w:val="Normal"/>
    <w:rsid w:val="00580068"/>
    <w:pPr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paragraph" w:styleId="Lista">
    <w:name w:val="List"/>
    <w:basedOn w:val="Cuerpodetexto"/>
  </w:style>
  <w:style w:type="paragraph" w:customStyle="1" w:styleId="Pie">
    <w:name w:val="Pie"/>
    <w:basedOn w:val="Normal"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miento">
    <w:name w:val="Encabezamiento"/>
    <w:basedOn w:val="Normal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="Calibri" w:hAnsi="Calibri" w:cs="Calibri"/>
      <w:color w:val="00000A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="Calibri" w:hAnsi="Calibri" w:cs="Calibri"/>
      <w:color w:val="00000A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hAnsi="Tahoma" w:cs="Tahoma"/>
      <w:color w:val="00000A"/>
      <w:sz w:val="16"/>
      <w:szCs w:val="16"/>
      <w:lang w:eastAsia="en-US"/>
    </w:rPr>
  </w:style>
  <w:style w:type="paragraph" w:customStyle="1" w:styleId="Default">
    <w:name w:val="Default"/>
    <w:rsid w:val="00306F11"/>
    <w:pPr>
      <w:suppressAutoHyphens/>
      <w:spacing w:line="240" w:lineRule="auto"/>
    </w:pPr>
    <w:rPr>
      <w:rFonts w:eastAsia="Times New Roman"/>
      <w:color w:val="000000"/>
      <w:sz w:val="24"/>
      <w:szCs w:val="24"/>
      <w:lang w:eastAsia="es-AR"/>
    </w:rPr>
  </w:style>
  <w:style w:type="paragraph" w:styleId="NormalWeb">
    <w:name w:val="Normal (Web)"/>
    <w:basedOn w:val="Normal"/>
    <w:uiPriority w:val="99"/>
    <w:unhideWhenUsed/>
    <w:rsid w:val="00A765C7"/>
    <w:pPr>
      <w:spacing w:after="280"/>
    </w:pPr>
    <w:rPr>
      <w:color w:val="00000A"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</w:pBdr>
      <w:suppressAutoHyphens/>
      <w:spacing w:after="200"/>
    </w:pPr>
    <w:rPr>
      <w:rFonts w:eastAsia="Calibri"/>
      <w:color w:val="000000"/>
      <w:u w:color="000000"/>
      <w:lang w:val="en-US" w:eastAsia="pt-BR"/>
    </w:rPr>
  </w:style>
  <w:style w:type="paragraph" w:customStyle="1" w:styleId="m-6888200400036511496s19">
    <w:name w:val="m_-6888200400036511496s19"/>
    <w:basedOn w:val="Normal"/>
    <w:rsid w:val="00B61DF1"/>
    <w:pPr>
      <w:spacing w:after="280"/>
    </w:pPr>
    <w:rPr>
      <w:color w:val="00000A"/>
    </w:rPr>
  </w:style>
  <w:style w:type="paragraph" w:customStyle="1" w:styleId="m-6888200400036511496s10">
    <w:name w:val="m_-6888200400036511496s10"/>
    <w:basedOn w:val="Normal"/>
    <w:rsid w:val="00B61DF1"/>
    <w:pPr>
      <w:spacing w:after="280"/>
    </w:pPr>
    <w:rPr>
      <w:color w:val="00000A"/>
    </w:rPr>
  </w:style>
  <w:style w:type="paragraph" w:customStyle="1" w:styleId="m-6888200400036511496s20">
    <w:name w:val="m_-6888200400036511496s20"/>
    <w:basedOn w:val="Normal"/>
    <w:rsid w:val="00B61DF1"/>
    <w:pPr>
      <w:spacing w:after="280"/>
    </w:pPr>
    <w:rPr>
      <w:color w:val="00000A"/>
    </w:rPr>
  </w:style>
  <w:style w:type="paragraph" w:styleId="Sinespaciado">
    <w:name w:val="No Spacing"/>
    <w:uiPriority w:val="1"/>
    <w:qFormat/>
    <w:rsid w:val="00037FA9"/>
    <w:pPr>
      <w:widowControl w:val="0"/>
      <w:suppressAutoHyphens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numbering" w:customStyle="1" w:styleId="Estiloimportado1">
    <w:name w:val="Estilo importado 1"/>
    <w:rsid w:val="00E87625"/>
  </w:style>
  <w:style w:type="numbering" w:customStyle="1" w:styleId="Estiloimportado2">
    <w:name w:val="Estilo importado 2"/>
    <w:rsid w:val="00E876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728CA-2DE8-4BF9-A189-C59219EA3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513</Words>
  <Characters>2826</Characters>
  <Application>Microsoft Office Word</Application>
  <DocSecurity>0</DocSecurity>
  <Lines>23</Lines>
  <Paragraphs>6</Paragraphs>
  <ScaleCrop>false</ScaleCrop>
  <Company/>
  <LinksUpToDate>false</LinksUpToDate>
  <CharactersWithSpaces>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Agustina</dc:creator>
  <cp:lastModifiedBy>Guillermo Bataglia</cp:lastModifiedBy>
  <cp:revision>4</cp:revision>
  <cp:lastPrinted>2019-04-22T17:05:00Z</cp:lastPrinted>
  <dcterms:created xsi:type="dcterms:W3CDTF">2019-06-14T04:06:00Z</dcterms:created>
  <dcterms:modified xsi:type="dcterms:W3CDTF">2019-06-28T16:13:00Z</dcterms:modified>
  <dc:language>es-AR</dc:language>
</cp:coreProperties>
</file>